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TJFSCC Daily</w:t>
      </w:r>
    </w:p>
    <w:p>
      <w:r>
        <w:t>2026-09-15 · Space Forces Pacific · Posture · Presence · Partnership</w:t>
      </w:r>
    </w:p>
    <w:p>
      <w:r>
        <w:rPr>
          <w:b/>
        </w:rPr>
        <w:t xml:space="preserve">BLUF — </w:t>
      </w:r>
      <w:r>
        <w:t>The Secretary of the Air Force publicly acknowledged for the first time that the Space Force has on-orbit space control weapons, and the new CSO confirmed Guardians are delivering electronic warfare effects in ongoing operations against Iran — the most explicit official statements to date that U.S. space forces are employing offensive capability. Posture otherwise centers on growth and money: the Space Force intends to double its uniformed ranks in five years while warning a continuing resolution would stall about 10 percent of its programs. Partnership moved in theater and with FVEY — Royal Australian Navy frigates operated with the Abraham Lincoln CSG in the South China Sea and the UK published a funded national space strategy; the item needing attention is adversary reaction to the on-orbit disclosure, which will shape PRC and Russian messaging in the Western Pacific this week.</w:t>
      </w:r>
    </w:p>
    <w:tbl>
      <w:tblPr>
        <w:tblStyle w:val="LightGrid-Accent1"/>
        <w:tblW w:type="auto" w:w="0"/>
        <w:tblLook w:firstColumn="1" w:firstRow="1" w:lastColumn="0" w:lastRow="0" w:noHBand="0" w:noVBand="1" w:val="04A0"/>
      </w:tblPr>
      <w:tblGrid>
        <w:gridCol w:w="3467"/>
        <w:gridCol w:w="3467"/>
        <w:gridCol w:w="3467"/>
      </w:tblGrid>
      <w:tr>
        <w:tc>
          <w:tcPr>
            <w:tcW w:type="dxa" w:w="3467"/>
          </w:tcPr>
          <w:p>
            <w:r>
              <w:t>Last 7d by P: Posture 305, Presence 55, Partnership 82</w:t>
            </w:r>
          </w:p>
        </w:tc>
        <w:tc>
          <w:tcPr>
            <w:tcW w:type="dxa" w:w="3467"/>
          </w:tcPr>
          <w:p>
            <w:r>
              <w:t>Rising: Japan (81, +71.3), Taiwan (64, +60), Korea (64, +58.5), launch (57, +47.3), China (55, +45.6)</w:t>
            </w:r>
          </w:p>
        </w:tc>
        <w:tc>
          <w:tcPr>
            <w:tcW w:type="dxa" w:w="3467"/>
          </w:tcPr>
          <w:p>
            <w:r>
              <w:t>COCOM focus: PACOM 282, EUCOM 66, SPACECOM 46, CENTCOM 37, STRATCOM 23</w:t>
            </w:r>
          </w:p>
        </w:tc>
      </w:tr>
    </w:tbl>
    <w:p>
      <w:pPr>
        <w:pStyle w:val="Heading1"/>
      </w:pPr>
      <w:r>
        <w:t>Posture</w:t>
      </w:r>
    </w:p>
    <w:p>
      <w:pPr>
        <w:pStyle w:val="ListBullet"/>
      </w:pPr>
      <w:r>
        <w:rPr>
          <w:b/>
        </w:rPr>
        <w:t xml:space="preserve">SecAF announces on-orbit space control weapons. </w:t>
      </w:r>
      <w:r>
        <w:t>Secretary of the Air Force Troy Meink told the 2026 Air, Space and Cyber Conference the Space Force has on-orbit space control weapons capable of defending the joint force against hostile adversary action. He gave no detail on type or number.</w:t>
      </w:r>
      <w:r>
        <w:rPr>
          <w:b/>
        </w:rPr>
        <w:t xml:space="preserve"> So what: </w:t>
      </w:r>
      <w:r>
        <w:t>The public baseline for what U.S. space forces may be described as doing has shifted, changing what TJFSCC can say in theater engagements.</w:t>
      </w:r>
      <w:r>
        <w:rPr>
          <w:color w:val="777777"/>
          <w:sz w:val="16"/>
        </w:rPr>
        <w:t xml:space="preserve"> [U.S. Space Force, 2026-09-15; SPACECOM, PACOM]</w:t>
      </w:r>
    </w:p>
    <w:p>
      <w:pPr>
        <w:pStyle w:val="ListBullet"/>
      </w:pPr>
      <w:r>
        <w:rPr>
          <w:b/>
        </w:rPr>
        <w:t xml:space="preserve">North Korea Tests Missiles, Attack Drones on Island in Sea of Japan. </w:t>
      </w:r>
      <w:r>
        <w:t>North Korea fired short-range ballistic missiles, cruise missiles and attack drones at an island in the Sea of Japan on 13 Sep in a firepower drill involving five artillery and missile units, per KCNA via USNI News — one day after trilateral exercise Freedom Edge ended.</w:t>
      </w:r>
      <w:r>
        <w:rPr>
          <w:b/>
        </w:rPr>
        <w:t xml:space="preserve"> So what: </w:t>
      </w:r>
      <w:r>
        <w:t>A multi-system DPRK strike rehearsal timed against Freedom Edge exercises theater missile warning and tips-and-cues.</w:t>
      </w:r>
      <w:r>
        <w:rPr>
          <w:color w:val="777777"/>
          <w:sz w:val="16"/>
        </w:rPr>
        <w:t xml:space="preserve"> [USNI News, 2026-09-14; PACOM, SPACECOM]</w:t>
      </w:r>
    </w:p>
    <w:p>
      <w:pPr>
        <w:pStyle w:val="ListBullet"/>
      </w:pPr>
      <w:r>
        <w:rPr>
          <w:b/>
        </w:rPr>
        <w:t xml:space="preserve">Space Force growth prioritizes combat forces, space superiority. </w:t>
      </w:r>
      <w:r>
        <w:t>Senior leaders at the same conference said the Space Force must double in size in five years — roughly 10,000 more Guardians (Defense News) — scaling Combat Forces Command. CSO Schiess separately warned a continuing resolution would affect about 10 percent of USSF programs.</w:t>
      </w:r>
      <w:r>
        <w:rPr>
          <w:b/>
        </w:rPr>
        <w:t xml:space="preserve"> So what: </w:t>
      </w:r>
      <w:r>
        <w:t>Doubling the service drives future theater-component manning; SPACEPAC needs validated requirements on the table before billets are allocated.</w:t>
      </w:r>
      <w:r>
        <w:rPr>
          <w:color w:val="777777"/>
          <w:sz w:val="16"/>
        </w:rPr>
        <w:t xml:space="preserve"> [U.S. Space Force, 2026-09-15; SPACECOM]</w:t>
      </w:r>
    </w:p>
    <w:p>
      <w:pPr>
        <w:pStyle w:val="Heading1"/>
      </w:pPr>
      <w:r>
        <w:t>Presence</w:t>
      </w:r>
    </w:p>
    <w:p>
      <w:pPr>
        <w:pStyle w:val="ListBullet"/>
      </w:pPr>
      <w:r>
        <w:rPr>
          <w:b/>
        </w:rPr>
        <w:t xml:space="preserve">Schiess Highlights Space Force’s Role in Epic Fury. </w:t>
      </w:r>
      <w:r>
        <w:t>In one of his first appearances as Chief of Space Operations, Gen. Douglas Schiess said Guardians are providing electronic warfare effects against enemy air defense and communications systems in Operation Epic Fury against Iran, per Air &amp; Space Forces Magazine.</w:t>
      </w:r>
      <w:r>
        <w:rPr>
          <w:b/>
        </w:rPr>
        <w:t xml:space="preserve"> So what: </w:t>
      </w:r>
      <w:r>
        <w:t>The clearest official account yet of theater space forces delivering non-kinetic fires in combat, and the model TJFSCC would replicate in a Pacific contingency.</w:t>
      </w:r>
      <w:r>
        <w:rPr>
          <w:color w:val="777777"/>
          <w:sz w:val="16"/>
        </w:rPr>
        <w:t xml:space="preserve"> [Air &amp; Space Forces Magazine, 2026-09-15; CENTCOM, SPACECOM]</w:t>
      </w:r>
    </w:p>
    <w:p>
      <w:pPr>
        <w:pStyle w:val="ListBullet"/>
      </w:pPr>
      <w:r>
        <w:rPr>
          <w:b/>
        </w:rPr>
        <w:t xml:space="preserve">USNI News Fleet and Marine Tracker: Sept. 14, 2026. </w:t>
      </w:r>
      <w:r>
        <w:t>USNI News places the Abraham Lincoln Carrier Strike Group in the South China Sea and USS Tripoli (LHA-7) in port at Sasebo as of 14 Sep, with 103 ships underway fleet-wide. Positions are approximate, from Navy and public data.</w:t>
      </w:r>
      <w:r>
        <w:rPr>
          <w:b/>
        </w:rPr>
        <w:t xml:space="preserve"> So what: </w:t>
      </w:r>
      <w:r>
        <w:t>The forward maritime picture TJFSCC supports with SATCOM, missile warning and space domain awareness.</w:t>
      </w:r>
      <w:r>
        <w:rPr>
          <w:color w:val="777777"/>
          <w:sz w:val="16"/>
        </w:rPr>
        <w:t xml:space="preserve"> [USNI News, 2026-09-14; PACOM]</w:t>
      </w:r>
    </w:p>
    <w:p>
      <w:pPr>
        <w:pStyle w:val="Heading1"/>
      </w:pPr>
      <w:r>
        <w:t>Partnership</w:t>
      </w:r>
    </w:p>
    <w:p>
      <w:pPr>
        <w:pStyle w:val="ListBullet"/>
      </w:pPr>
      <w:r>
        <w:rPr>
          <w:b/>
        </w:rPr>
        <w:t xml:space="preserve">Carrier USS Abraham Lincoln Operates with Australians in the South China Sea. </w:t>
      </w:r>
      <w:r>
        <w:t>The Australian Department of Defence announced that RAN frigates HMAS Perth (FFH157) and HMAS Stuart (FFH153) supported the Abraham Lincoln Carrier Strike Group during its South China Sea transit, per USNI News. The release did not give dates.</w:t>
      </w:r>
      <w:r>
        <w:rPr>
          <w:b/>
        </w:rPr>
        <w:t xml:space="preserve"> So what: </w:t>
      </w:r>
      <w:r>
        <w:t>Combined FVEY operations in the South China Sea drive the releasability and space domain awareness sharing questions SPACEPAC works with Australia.</w:t>
      </w:r>
      <w:r>
        <w:rPr>
          <w:color w:val="777777"/>
          <w:sz w:val="16"/>
        </w:rPr>
        <w:t xml:space="preserve"> [USNI News, 2026-09-15; PACOM]</w:t>
      </w:r>
    </w:p>
    <w:p>
      <w:pPr>
        <w:pStyle w:val="ListBullet"/>
      </w:pPr>
      <w:r>
        <w:rPr>
          <w:b/>
        </w:rPr>
        <w:t xml:space="preserve">Taiwan tests US-made MQ-9B drones to counter PLA ‘grey-zone’ operations. </w:t>
      </w:r>
      <w:r>
        <w:t>The South China Morning Post, citing military sources, reports Taiwan began flight testing the first two of four US-made MQ-9B SeaGuardian drones from Hualien Air Base on 14 Sep. Not confirmed by an official Taiwan release.</w:t>
      </w:r>
      <w:r>
        <w:rPr>
          <w:b/>
        </w:rPr>
        <w:t xml:space="preserve"> So what: </w:t>
      </w:r>
      <w:r>
        <w:t>New partner ISR over the Strait increases demand for the SATCOM capacity and data pathways a theater space component would underwrite in crisis.</w:t>
      </w:r>
      <w:r>
        <w:rPr>
          <w:color w:val="777777"/>
          <w:sz w:val="16"/>
        </w:rPr>
        <w:t xml:space="preserve"> [South China Morning Post (China), 2026-09-15; PACOM]</w:t>
      </w:r>
    </w:p>
    <w:p>
      <w:pPr>
        <w:pStyle w:val="ListBullet"/>
      </w:pPr>
      <w:r>
        <w:rPr>
          <w:b/>
        </w:rPr>
        <w:t xml:space="preserve">S. Korea's Nuri rocket to carry 1st microsatellite constellation in 5th launch. </w:t>
      </w:r>
      <w:r>
        <w:t>Yonhap reports South Korea's indigenous Nuri rocket will carry 15 satellites on its fifth launch, the country's first microsatellite constellation.</w:t>
      </w:r>
      <w:r>
        <w:rPr>
          <w:b/>
        </w:rPr>
        <w:t xml:space="preserve"> So what: </w:t>
      </w:r>
      <w:r>
        <w:t>An ally fielding indigenous launch and a proliferated smallsat constellation adds theater space capacity to integrate with and a launch cadence to deconflict.</w:t>
      </w:r>
      <w:r>
        <w:rPr>
          <w:color w:val="777777"/>
          <w:sz w:val="16"/>
        </w:rPr>
        <w:t xml:space="preserve"> [Yonhap News (English), 2026-09-14; PACOM]</w:t>
      </w:r>
    </w:p>
    <w:p>
      <w:pPr>
        <w:pStyle w:val="Heading1"/>
      </w:pPr>
      <w:r>
        <w:t>Watch list</w:t>
      </w:r>
    </w:p>
    <w:p>
      <w:pPr>
        <w:pStyle w:val="ListBullet"/>
      </w:pPr>
      <w:r>
        <w:t>PRC/Russian reaction to the on-orbit weapons disclosure.</w:t>
      </w:r>
    </w:p>
    <w:p>
      <w:pPr>
        <w:pStyle w:val="ListBullet"/>
      </w:pPr>
      <w:r>
        <w:t>UK Space Strategy, 15 Sep: £7.8B to 2030 — read for CSpO burden-sharing.</w:t>
      </w:r>
    </w:p>
    <w:p>
      <w:pPr>
        <w:pStyle w:val="ListBullet"/>
      </w:pPr>
      <w:r>
        <w:t>FY27 NDAA drafts repeal the SDA statute (DefenseScoop).</w:t>
      </w:r>
    </w:p>
    <w:p>
      <w:pPr>
        <w:pStyle w:val="ListBullet"/>
      </w:pPr>
      <w:r>
        <w:t>Vandenberg NatSec launch retries 16 Sep; NOAA G1 watch to 17 Sep, no theater impact.</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