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t>UNCLASSIFIED</w:t>
      </w:r>
    </w:p>
    <w:p>
      <w:pPr>
        <w:pStyle w:val="Title"/>
      </w:pPr>
      <w:r>
        <w:t>TJFSCC Daily</w:t>
      </w:r>
    </w:p>
    <w:p>
      <w:r>
        <w:t>2026-09-16 · SPACEPAC · Posture · Presence · Partnership</w:t>
      </w:r>
    </w:p>
    <w:p>
      <w:r>
        <w:rPr>
          <w:b/>
        </w:rPr>
        <w:t xml:space="preserve">BLUF — </w:t>
      </w:r>
      <w:r>
        <w:t>Posture: the Department acknowledged for the first time that the Space Force operates on-orbit space control weapons, and Beijing answered within 48 hours by demanding the U.S. halt its space build-up. Presence: the CSO said the Space Force was in the minimum force package for Operation Epic Fury, and the CJCS extended the joint force's stated reach to cislunar space. Needs attention: about 10 percent of Space Force programs stall under the CR through 11 December, putting the FY27 growth plan at risk.</w:t>
      </w:r>
    </w:p>
    <w:tbl>
      <w:tblPr>
        <w:tblStyle w:val="LightGrid-Accent1"/>
        <w:tblW w:type="auto" w:w="0"/>
        <w:tblLook w:firstColumn="1" w:firstRow="1" w:lastColumn="0" w:lastRow="0" w:noHBand="0" w:noVBand="1" w:val="04A0"/>
      </w:tblPr>
      <w:tblGrid>
        <w:gridCol w:w="3467"/>
        <w:gridCol w:w="3467"/>
        <w:gridCol w:w="3467"/>
      </w:tblGrid>
      <w:tr>
        <w:tc>
          <w:tcPr>
            <w:tcW w:type="dxa" w:w="3467"/>
          </w:tcPr>
          <w:p>
            <w:r>
              <w:t>Last 7d by P: Posture 373, Presence 64, Partnership 95</w:t>
            </w:r>
          </w:p>
        </w:tc>
        <w:tc>
          <w:tcPr>
            <w:tcW w:type="dxa" w:w="3467"/>
          </w:tcPr>
          <w:p>
            <w:r>
              <w:t>Rising: Japan (94, +83), Taiwan (80, +76), Korea (72, +64.4), launch (68, +56.7), China (61, +51)</w:t>
            </w:r>
          </w:p>
        </w:tc>
        <w:tc>
          <w:tcPr>
            <w:tcW w:type="dxa" w:w="3467"/>
          </w:tcPr>
          <w:p>
            <w:r>
              <w:t>COCOM focus: PACOM 334, EUCOM 79, SPACECOM 53, CENTCOM 47, STRATCOM 27</w:t>
            </w:r>
          </w:p>
        </w:tc>
      </w:tr>
    </w:tbl>
    <w:p>
      <w:pPr>
        <w:pStyle w:val="Heading1"/>
      </w:pPr>
      <w:r>
        <w:t>Posture</w:t>
      </w:r>
    </w:p>
    <w:p>
      <w:pPr>
        <w:pStyle w:val="ListBullet"/>
      </w:pPr>
      <w:r>
        <w:rPr>
          <w:b/>
        </w:rPr>
        <w:t xml:space="preserve">SecAF announces on-orbit space control weapons. </w:t>
      </w:r>
      <w:r>
        <w:t>SecAF Troy Meink told the AFA conference 14 Sep the Space Force "now has on-orbit space control weapons capable of defending the joint force," and would not say whether they are kinetic. CSO Gen. Schiess confirmed it 15 Sep; China's foreign ministry then demanded the U.S. halt its space build-up (Defense News).</w:t>
      </w:r>
      <w:r>
        <w:rPr>
          <w:b/>
        </w:rPr>
        <w:t xml:space="preserve"> So what: </w:t>
      </w:r>
      <w:r>
        <w:t>First public acknowledgement of offensive on-orbit capability — allied and PRC counterparts will raise it with COMSPACEPAC, and the component needs an agreed line before they do.</w:t>
      </w:r>
      <w:r>
        <w:rPr>
          <w:color w:val="777777"/>
          <w:sz w:val="16"/>
        </w:rPr>
        <w:t xml:space="preserve"> [U.S. Space Force, 2026-09-15; SPACECOM, PACOM]</w:t>
      </w:r>
    </w:p>
    <w:p>
      <w:pPr>
        <w:pStyle w:val="ListBullet"/>
      </w:pPr>
      <w:r>
        <w:rPr>
          <w:b/>
        </w:rPr>
        <w:t xml:space="preserve">Budget Impasse Will Stall 10 Percent of Space Force Programs, Officials Warn. </w:t>
      </w:r>
      <w:r>
        <w:t>Schiess said 15 Sep that about 10 percent of Space Force programs stall under the CR, which funds at prior-year levels through 11 December. The FY27 request is $71.1B against roughly $31.6B last year and leans on a stalled $350B reconciliation package.</w:t>
      </w:r>
      <w:r>
        <w:rPr>
          <w:b/>
        </w:rPr>
        <w:t xml:space="preserve"> So what: </w:t>
      </w:r>
      <w:r>
        <w:t>FY27 theater capability and manpower growth now rests on an appropriation the service does not control.</w:t>
      </w:r>
      <w:r>
        <w:rPr>
          <w:color w:val="777777"/>
          <w:sz w:val="16"/>
        </w:rPr>
        <w:t xml:space="preserve"> [Air &amp; Space Forces Magazine, 2026-09-15; SPACECOM]</w:t>
      </w:r>
    </w:p>
    <w:p>
      <w:pPr>
        <w:pStyle w:val="ListBullet"/>
      </w:pPr>
      <w:r>
        <w:rPr>
          <w:b/>
        </w:rPr>
        <w:t xml:space="preserve">Space Development Agency Aims for Two More Launches This Year. </w:t>
      </w:r>
      <w:r>
        <w:t>SDA Director Sandhoo said 15 Sep the agency will fly six more Tranche 1 batches by spring 2027, having fielded 63 of 154 satellites. December's first missile-tracking launch could slip to early 2027 over flight software and optical crosslink terminals.</w:t>
      </w:r>
      <w:r>
        <w:rPr>
          <w:b/>
        </w:rPr>
        <w:t xml:space="preserve"> So what: </w:t>
      </w:r>
      <w:r>
        <w:t>Proliferated LEO missile warning arrives late — assume legacy overhead persistent infrared carries the Indo-Pacific mission through 2027.</w:t>
      </w:r>
      <w:r>
        <w:rPr>
          <w:color w:val="777777"/>
          <w:sz w:val="16"/>
        </w:rPr>
        <w:t xml:space="preserve"> [Air &amp; Space Forces Magazine, 2026-09-16; SPACECOM, PACOM]</w:t>
      </w:r>
    </w:p>
    <w:p>
      <w:pPr>
        <w:pStyle w:val="ListBullet"/>
      </w:pPr>
      <w:r>
        <w:rPr>
          <w:b/>
        </w:rPr>
        <w:t xml:space="preserve">North Korea Tests Missiles, Attack Drones on Island in Sea of Japan. </w:t>
      </w:r>
      <w:r>
        <w:t>North Korea fired SRBMs, a cruise missile, a large-caliber MRL and attack drones at an island in the Sea of Japan on 13 Sep, built around its Integrated Fire Command System (KCNA via USNI News).</w:t>
      </w:r>
      <w:r>
        <w:rPr>
          <w:b/>
        </w:rPr>
        <w:t xml:space="preserve"> So what: </w:t>
      </w:r>
      <w:r>
        <w:t>Thirteenth DPRK ballistic event of 2026 and the first tied to integrated fire control.</w:t>
      </w:r>
      <w:r>
        <w:rPr>
          <w:color w:val="777777"/>
          <w:sz w:val="16"/>
        </w:rPr>
        <w:t xml:space="preserve"> [USNI News, 2026-09-14; PACOM, STRATCOM]</w:t>
      </w:r>
    </w:p>
    <w:p>
      <w:pPr>
        <w:pStyle w:val="Heading1"/>
      </w:pPr>
      <w:r>
        <w:t>Presence</w:t>
      </w:r>
    </w:p>
    <w:p>
      <w:pPr>
        <w:pStyle w:val="ListBullet"/>
      </w:pPr>
      <w:r>
        <w:rPr>
          <w:b/>
        </w:rPr>
        <w:t xml:space="preserve">Schiess Highlights Space Force’s Role in Epic Fury. </w:t>
      </w:r>
      <w:r>
        <w:t>In his first address as CSO, Gen. Schiess said 15 Sep the Space Force was in the minimum force package for Operation Epic Fury and the joint force "would not move forward" without it. Guardians ran EW against Iranian air defenses; PACOM and EUCOM components supported.</w:t>
      </w:r>
      <w:r>
        <w:rPr>
          <w:b/>
        </w:rPr>
        <w:t xml:space="preserve"> So what: </w:t>
      </w:r>
      <w:r>
        <w:t>A theater component was pulled into a fight outside its AOR — expect the same reach-back demand and size crew depth and EW capacity against it.</w:t>
      </w:r>
      <w:r>
        <w:rPr>
          <w:color w:val="777777"/>
          <w:sz w:val="16"/>
        </w:rPr>
        <w:t xml:space="preserve"> [Air &amp; Space Forces Magazine, 2026-09-15; CENTCOM, SPACECOM]</w:t>
      </w:r>
    </w:p>
    <w:p>
      <w:pPr>
        <w:pStyle w:val="ListBullet"/>
      </w:pPr>
      <w:r>
        <w:rPr>
          <w:b/>
        </w:rPr>
        <w:t xml:space="preserve">The Pentagon must prepare for battles around the moon: Joint Chiefs chair. </w:t>
      </w:r>
      <w:r>
        <w:t>CJCS Gen. Caine told the AFA conference 16 Sep the joint force must fight "from the seabed to cislunar space." Lt. Gen. Gagnon said the 18th and 19th Space Defense Squadrons now share the cislunar mission, citing PRC lunar relay and far-side activity.</w:t>
      </w:r>
      <w:r>
        <w:rPr>
          <w:b/>
        </w:rPr>
        <w:t xml:space="preserve"> So what: </w:t>
      </w:r>
      <w:r>
        <w:t>Cislunar SDA is becoming a tasked mission with unsettled legal guidance — a question allies will ask before the doctrine exists.</w:t>
      </w:r>
      <w:r>
        <w:rPr>
          <w:color w:val="777777"/>
          <w:sz w:val="16"/>
        </w:rPr>
        <w:t xml:space="preserve"> [Defense One, 2026-09-16; SPACECOM, PACOM]</w:t>
      </w:r>
    </w:p>
    <w:p>
      <w:pPr>
        <w:pStyle w:val="Heading1"/>
      </w:pPr>
      <w:r>
        <w:t>Partnership</w:t>
      </w:r>
    </w:p>
    <w:p>
      <w:pPr>
        <w:pStyle w:val="ListBullet"/>
      </w:pPr>
      <w:r>
        <w:rPr>
          <w:b/>
        </w:rPr>
        <w:t xml:space="preserve">Policy paper: UK Space Strategy. </w:t>
      </w:r>
      <w:r>
        <w:t>The UK Ministry of Defence published the UK Space Strategy on 15 Sep, covering defence, national security and economic growth and backed by £7.8 billion of investment to 2030.</w:t>
      </w:r>
      <w:r>
        <w:rPr>
          <w:b/>
        </w:rPr>
        <w:t xml:space="preserve"> So what: </w:t>
      </w:r>
      <w:r>
        <w:t>A funded FVEY space plan is a concrete hook for Combined Space Operations engagement.</w:t>
      </w:r>
      <w:r>
        <w:rPr>
          <w:color w:val="777777"/>
          <w:sz w:val="16"/>
        </w:rPr>
        <w:t xml:space="preserve"> [UK Ministry of Defence, 2026-09-15; EUCOM, SPACECOM]</w:t>
      </w:r>
    </w:p>
    <w:p>
      <w:pPr>
        <w:pStyle w:val="ListBullet"/>
      </w:pPr>
      <w:r>
        <w:rPr>
          <w:b/>
        </w:rPr>
        <w:t xml:space="preserve">How Okinawa’s political shift could make Japan more prepared for a Taiwan contingency. </w:t>
      </w:r>
      <w:r>
        <w:t>Okinawa elected Genta Koja, backed by Japan's ruling party, on 13 Sep, ending 12 years of gubernatorial opposition to the U.S. air base relocation and Tokyo's defence build-up. Analysts told SCMP it grants no new military authority but could pull civilian infrastructure into Japan's defence network.</w:t>
      </w:r>
      <w:r>
        <w:rPr>
          <w:b/>
        </w:rPr>
        <w:t xml:space="preserve"> So what: </w:t>
      </w:r>
      <w:r>
        <w:t>The political constraint on basing and dual-use infrastructure in the first island chain has loosened.</w:t>
      </w:r>
      <w:r>
        <w:rPr>
          <w:color w:val="777777"/>
          <w:sz w:val="16"/>
        </w:rPr>
        <w:t xml:space="preserve"> [South China Morning Post (China), 2026-09-15; PACOM]</w:t>
      </w:r>
    </w:p>
    <w:p>
      <w:pPr>
        <w:pStyle w:val="ListBullet"/>
      </w:pPr>
      <w:r>
        <w:rPr>
          <w:b/>
        </w:rPr>
        <w:t xml:space="preserve">US, Indian Armies Open Exercise Yudh Abhyas 2026. </w:t>
      </w:r>
      <w:r>
        <w:t>U.S. and Indian Army forces opened Exercise Yudh Abhyas 2026 at Auli, India on 15 Sep — two weeks of bilateral training on readiness and interoperability (USINDOPACOM).</w:t>
      </w:r>
      <w:r>
        <w:rPr>
          <w:b/>
        </w:rPr>
        <w:t xml:space="preserve"> So what: </w:t>
      </w:r>
      <w:r>
        <w:t>An access point for space-effects integration if the component gets into the planning cycle early.</w:t>
      </w:r>
      <w:r>
        <w:rPr>
          <w:color w:val="777777"/>
          <w:sz w:val="16"/>
        </w:rPr>
        <w:t xml:space="preserve"> [U.S. Indo-Pacific Command, 2026-09-15; PACOM]</w:t>
      </w:r>
    </w:p>
    <w:p>
      <w:pPr>
        <w:pStyle w:val="Heading1"/>
      </w:pPr>
      <w:r>
        <w:t>Watch list</w:t>
      </w:r>
    </w:p>
    <w:p>
      <w:pPr>
        <w:pStyle w:val="ListBullet"/>
      </w:pPr>
      <w:r>
        <w:t>Next NSSL Phase 3 Lane 1 mission 27 Sep.</w:t>
      </w:r>
    </w:p>
    <w:p>
      <w:pPr>
        <w:pStyle w:val="ListBullet"/>
      </w:pPr>
      <w:r>
        <w:t>SDA's first Tranche 1 missile-tracking launch, slated December — watch for slip to early 2027.</w:t>
      </w:r>
    </w:p>
    <w:p>
      <w:pPr>
        <w:pStyle w:val="ListBullet"/>
      </w:pPr>
      <w:r>
        <w:t>FY27 appropriation and the stalled $350B reconciliation; the CR elapses 11 December.</w:t>
      </w:r>
    </w:p>
    <w:p>
      <w:pPr>
        <w:pStyle w:val="ListBullet"/>
      </w:pPr>
      <w:r>
        <w:t>PRC and Russian follow-on messaging to the on-orbit weapons disclosure.</w:t>
      </w:r>
    </w:p>
    <w:p>
      <w:pPr>
        <w:jc w:val="center"/>
      </w:pPr>
      <w:r>
        <w:t>UNCLASSIFIED · open-source reporting only</w:t>
      </w:r>
    </w:p>
    <w:sectPr w:rsidR="00FC693F" w:rsidRPr="0006063C" w:rsidSect="00034616">
      <w:pgSz w:w="12240" w:h="15840"/>
      <w:pgMar w:top="800" w:right="920" w:bottom="800" w:left="9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