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2026-10-02 · Makani Lab · Posture · Presence · Partnership</w:t>
      </w:r>
    </w:p>
    <w:p>
      <w:r>
        <w:rPr>
          <w:b/>
        </w:rPr>
        <w:t xml:space="preserve">BLUF — </w:t>
      </w:r>
      <w:r>
        <w:t>Posture (capability): USSF retired the last DSP missile-warning satellites, leaving SBIRS to carry the mission until Next-Gen OPIR GEO launches; NROL-97 flew on the NRO's first Falcon Heavy. Posture (force): a third carrier strike group is headed to the Middle East (UPI). Attention: Presence (exercises): the US will put an anti-ship missile system on Yonaguni for drills this month, a first that may draw a PRC response.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534, Presence 54, Partnership 175</w:t>
            </w:r>
          </w:p>
        </w:tc>
        <w:tc>
          <w:tcPr>
            <w:tcW w:type="dxa" w:w="3467"/>
          </w:tcPr>
          <w:p>
            <w:r>
              <w:t>Rising: launch (158, +98.3), AI (102, +65.5), China (109, +53.6), Taiwan (79, +41), exercise (65, +36.1)</w:t>
            </w:r>
          </w:p>
        </w:tc>
        <w:tc>
          <w:tcPr>
            <w:tcW w:type="dxa" w:w="3467"/>
          </w:tcPr>
          <w:p>
            <w:r>
              <w:t>COCOM focus: PACOM 358, EUCOM 167, SPACECOM 104, CENTCOM 87, NORTHCOM 60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Space Force Sunsets 1970s-Era Missile Warning Satellite Constellation. </w:t>
      </w:r>
      <w:r>
        <w:t>USSF retired the last two DSP missile-warning satellites after a USSPACECOM maneuver exercise; SBIRS carries the mission until Next-Gen OPIR GEO launches.</w:t>
      </w:r>
      <w:r>
        <w:rPr>
          <w:b/>
        </w:rPr>
        <w:t xml:space="preserve"> So what: </w:t>
      </w:r>
      <w:r>
        <w:t>Theater warning rides on SBIRS alone until Next-Gen OPIR GEO-1 is on orbit and tested.</w:t>
      </w:r>
      <w:r>
        <w:rPr>
          <w:color w:val="777777"/>
          <w:sz w:val="16"/>
        </w:rPr>
        <w:t xml:space="preserve"> [Air &amp; Space Forces Magazine, 2026-10-01; SPACECOM, STRATCOM]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Falcon Heavy to fly its first mission for U.S. spy satellite agency. </w:t>
      </w:r>
      <w:r>
        <w:t>Falcon Heavy launched classified NROL-97 to a high-energy orbit at 0354Z 2 Oct, the NRO's first Falcon Heavy and first NSSL Phase 3 Lane 2 mission.</w:t>
      </w:r>
      <w:r>
        <w:rPr>
          <w:b/>
        </w:rPr>
        <w:t xml:space="preserve"> So what: </w:t>
      </w:r>
      <w:r>
        <w:t>Adds national ISR capacity on orbit; NSSL Lane 2 now proven for heavy NRO payloads.</w:t>
      </w:r>
      <w:r>
        <w:rPr>
          <w:color w:val="777777"/>
          <w:sz w:val="16"/>
        </w:rPr>
        <w:t xml:space="preserve"> [Spaceflight Now, 2026-10-01;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Space Force declines to explain Golden Dome SBI downselect. </w:t>
      </w:r>
      <w:r>
        <w:t>SSC cut the $3.2B Golden Dome space-based interceptor field below 12 firms, a source told Inside Defense; SSC would not say how many remain.</w:t>
      </w:r>
      <w:r>
        <w:rPr>
          <w:b/>
        </w:rPr>
        <w:t xml:space="preserve"> So what: </w:t>
      </w:r>
      <w:r>
        <w:t>SBI shapes the missile-defense mix; the theater role of the layer is still undefined.</w:t>
      </w:r>
      <w:r>
        <w:rPr>
          <w:color w:val="777777"/>
          <w:sz w:val="16"/>
        </w:rPr>
        <w:t xml:space="preserve"> [Inside Defense, 2026-10-01; NORTHCOM,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U.S. in mega deal to build more long-range anti-air missiles. </w:t>
      </w:r>
      <w:r>
        <w:t>The Navy awarded Raytheon a five-year contract worth up to $24.4B to speed SM-6 production after Red Sea combat use drew down stocks (UK Defence Journal).</w:t>
      </w:r>
      <w:r>
        <w:rPr>
          <w:b/>
        </w:rPr>
        <w:t xml:space="preserve"> So what: </w:t>
      </w:r>
      <w:r>
        <w:t>Deeper SM-6 magazines add shooters that space-based warning and tracking must cue.</w:t>
      </w:r>
      <w:r>
        <w:rPr>
          <w:color w:val="777777"/>
          <w:sz w:val="16"/>
        </w:rPr>
        <w:t xml:space="preserve"> [UK Defence Journal, 2026-10-02; PACOM, CENTCOM]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U.S. to put missile system on island near Taiwan for drills. </w:t>
      </w:r>
      <w:r>
        <w:t>The US will put an advanced anti-ship missile system on Yonaguni, 110 km from Taiwan, for the first time in drills later this month (Japan Times, Bloomberg).</w:t>
      </w:r>
      <w:r>
        <w:rPr>
          <w:b/>
        </w:rPr>
        <w:t xml:space="preserve"> So what: </w:t>
      </w:r>
      <w:r>
        <w:t>Chance to rehearse space-enabled maritime targeting under PRC EW and ISR pressure.</w:t>
      </w:r>
      <w:r>
        <w:rPr>
          <w:color w:val="777777"/>
          <w:sz w:val="16"/>
        </w:rPr>
        <w:t xml:space="preserve"> [The Japan Times, 2026-10-02;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[Operate] </w:t>
      </w:r>
      <w:r>
        <w:rPr>
          <w:b/>
        </w:rPr>
        <w:t xml:space="preserve">USNI News Western Pacific Pulse: Oct. 2, 2026. </w:t>
      </w:r>
      <w:r>
        <w:t>NZ, Australian and Canadian ships ran a combined RAS in the SCS, NZ's first refuel of a JMSDF ship; PLA STC drilled at Scarborough in response (USNI).</w:t>
      </w:r>
      <w:r>
        <w:rPr>
          <w:b/>
        </w:rPr>
        <w:t xml:space="preserve"> So what: </w:t>
      </w:r>
      <w:r>
        <w:t>FVEY navies operate together in the SCS; space support plans should assume a combined fleet.</w:t>
      </w:r>
      <w:r>
        <w:rPr>
          <w:color w:val="777777"/>
          <w:sz w:val="16"/>
        </w:rPr>
        <w:t xml:space="preserve"> [USNI News, 2026-10-02;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US leaders send mixed messages to Indo-Pacific nations. </w:t>
      </w:r>
      <w:r>
        <w:t>25 armies met at IPAMS in Auckland as the US ambassador to China said Trump offered to sell Beijing weapons; officials say no plans exist (Defense News).</w:t>
      </w:r>
      <w:r>
        <w:rPr>
          <w:b/>
        </w:rPr>
        <w:t xml:space="preserve"> So what: </w:t>
      </w:r>
      <w:r>
        <w:t>Mixed signals slow partners' move past Share; consistent mil-to-mil follow-through matters.</w:t>
      </w:r>
      <w:r>
        <w:rPr>
          <w:color w:val="777777"/>
          <w:sz w:val="16"/>
        </w:rPr>
        <w:t xml:space="preserve"> [Defense News, 2026-10-02;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Taiwan’s first two F-16V fighter jets arrive to bolster defenses against China. </w:t>
      </w:r>
      <w:r>
        <w:t>Taiwan received its first two of 66 F-16V Block 70s, ordered in 2019, via Hawaii and Guam; a separate $14B US package remains on hold (Defense News).</w:t>
      </w:r>
      <w:r>
        <w:rPr>
          <w:b/>
        </w:rPr>
        <w:t xml:space="preserve"> So what: </w:t>
      </w:r>
      <w:r>
        <w:t>Delivery holds the Taiwan relationship at Share while the larger arms package waits.</w:t>
      </w:r>
      <w:r>
        <w:rPr>
          <w:color w:val="777777"/>
          <w:sz w:val="16"/>
        </w:rPr>
        <w:t xml:space="preserve"> [Defense News, 2026-10-02;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Pacific Partnership 2026 Concludes Final Mission Stop in Tacloban City, Philippines. </w:t>
      </w:r>
      <w:r>
        <w:t>Pacific Partnership 2026, the US Navy-led humanitarian and disaster preparedness mission, closed its final stop in Tacloban, Philippines, on 28 Sep.</w:t>
      </w:r>
      <w:r>
        <w:rPr>
          <w:b/>
        </w:rPr>
        <w:t xml:space="preserve"> So what: </w:t>
      </w:r>
      <w:r>
        <w:t>HADR training with the Philippines builds habits space support can plug into.</w:t>
      </w:r>
      <w:r>
        <w:rPr>
          <w:color w:val="777777"/>
          <w:sz w:val="16"/>
        </w:rPr>
        <w:t xml:space="preserve"> [U.S. Pacific Command, 2026-10-01;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Next-Gen OPIR GEO-1 NET Oct; SDA T1 Transport Layer A 5 Oct 0816Z; GPS NANUs PRN07 6 Oct, PRN05 8 Oct.</w:t>
      </w:r>
    </w:p>
    <w:p>
      <w:pPr>
        <w:pStyle w:val="ListBullet"/>
      </w:pPr>
      <w:r>
        <w:t>SWPC G1 watch 4 Oct; COSMOS 1598 vs FENGYUN 1C debris Pc 1.6e-2, TCA 3 Oct 0715Z.</w:t>
      </w:r>
    </w:p>
    <w:p>
      <w:pPr>
        <w:pStyle w:val="ListBullet"/>
      </w:pPr>
      <w:r>
        <w:t>ROK Nuri 5th launch 7 Oct; PRC Long March 12 NET 9 Oct; FPDA Bersama Lima 12–21 Oct.</w:t>
      </w:r>
    </w:p>
    <w:p>
      <w:pPr>
        <w:pStyle w:val="ListBullet"/>
      </w:pPr>
      <w:r>
        <w:t>Yonaguni missile drill dates and PRC reaction; Trump may attend ASEAN in Manila 16–18 Nov (SCMP).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